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00" w:rsidRPr="00584F9A" w:rsidRDefault="00932000" w:rsidP="00932000">
      <w:pPr>
        <w:pStyle w:val="NormalWeb"/>
        <w:spacing w:before="2" w:after="2"/>
        <w:rPr>
          <w:sz w:val="24"/>
          <w:lang w:val="fr-CA"/>
        </w:rPr>
      </w:pPr>
      <w:r w:rsidRPr="00584F9A">
        <w:rPr>
          <w:rFonts w:ascii="Calibri" w:hAnsi="Calibri"/>
          <w:b/>
          <w:bCs/>
          <w:sz w:val="24"/>
          <w:lang w:val="fr-CA"/>
        </w:rPr>
        <w:t>Planification annuelle</w:t>
      </w:r>
      <w:r w:rsidR="00020FFB" w:rsidRPr="00584F9A">
        <w:rPr>
          <w:rFonts w:ascii="Calibri" w:hAnsi="Calibri"/>
          <w:b/>
          <w:bCs/>
          <w:sz w:val="24"/>
          <w:lang w:val="fr-CA"/>
        </w:rPr>
        <w:t xml:space="preserve"> 2018-2019</w:t>
      </w:r>
    </w:p>
    <w:p w:rsidR="00932000" w:rsidRPr="00584F9A" w:rsidRDefault="00932000" w:rsidP="00932000">
      <w:pPr>
        <w:suppressAutoHyphens w:val="0"/>
        <w:spacing w:beforeLines="1" w:before="2" w:afterLines="1" w:after="2"/>
        <w:rPr>
          <w:rFonts w:ascii="Calibri" w:eastAsiaTheme="minorHAnsi" w:hAnsi="Calibri"/>
          <w:b/>
          <w:bCs/>
          <w:sz w:val="28"/>
          <w:szCs w:val="32"/>
          <w:lang w:eastAsia="fr-FR"/>
        </w:rPr>
      </w:pPr>
      <w:r w:rsidRPr="00584F9A">
        <w:rPr>
          <w:rFonts w:ascii="Calibri" w:eastAsiaTheme="minorHAnsi" w:hAnsi="Calibri"/>
          <w:b/>
          <w:bCs/>
          <w:sz w:val="28"/>
          <w:szCs w:val="32"/>
          <w:lang w:eastAsia="fr-FR"/>
        </w:rPr>
        <w:t>Arts plastiques</w:t>
      </w:r>
    </w:p>
    <w:p w:rsidR="00F3676D" w:rsidRPr="00584F9A" w:rsidRDefault="00932000" w:rsidP="00932000">
      <w:pPr>
        <w:pStyle w:val="NormalWeb"/>
        <w:shd w:val="clear" w:color="auto" w:fill="000000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 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Spécialiste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</w:t>
      </w:r>
    </w:p>
    <w:p w:rsidR="00F3676D" w:rsidRPr="00584F9A" w:rsidRDefault="00F3676D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</w:p>
    <w:p w:rsidR="00F3676D" w:rsidRPr="00584F9A" w:rsidRDefault="00F3676D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Valérie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Filion</w:t>
      </w:r>
      <w:proofErr w:type="spellEnd"/>
    </w:p>
    <w:p w:rsidR="00F3676D" w:rsidRPr="00584F9A" w:rsidRDefault="00F3676D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</w:p>
    <w:p w:rsidR="00932000" w:rsidRPr="00584F9A" w:rsidRDefault="00932000" w:rsidP="00932000">
      <w:pPr>
        <w:pStyle w:val="NormalWeb"/>
        <w:shd w:val="clear" w:color="auto" w:fill="000000"/>
        <w:spacing w:before="2" w:after="2"/>
        <w:rPr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  Exigences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particulières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, devoirs et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leçons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,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matériel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de base </w:t>
      </w:r>
    </w:p>
    <w:p w:rsidR="00932000" w:rsidRPr="00584F9A" w:rsidRDefault="00932000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</w:p>
    <w:p w:rsidR="00932000" w:rsidRPr="00584F9A" w:rsidRDefault="00932000" w:rsidP="00932000">
      <w:pPr>
        <w:pStyle w:val="NormalWeb"/>
        <w:spacing w:before="2" w:after="2"/>
        <w:rPr>
          <w:sz w:val="22"/>
          <w:szCs w:val="24"/>
        </w:rPr>
      </w:pPr>
      <w:r w:rsidRPr="00584F9A">
        <w:rPr>
          <w:rFonts w:ascii="Calibri" w:hAnsi="Calibri"/>
          <w:sz w:val="22"/>
          <w:szCs w:val="24"/>
        </w:rPr>
        <w:t xml:space="preserve">Devoirs </w:t>
      </w:r>
      <w:proofErr w:type="spellStart"/>
      <w:r w:rsidR="00B86623" w:rsidRPr="00584F9A">
        <w:rPr>
          <w:rFonts w:ascii="Calibri" w:hAnsi="Calibri"/>
          <w:sz w:val="22"/>
          <w:szCs w:val="24"/>
        </w:rPr>
        <w:t>facultatifs</w:t>
      </w:r>
      <w:proofErr w:type="spellEnd"/>
      <w:r w:rsidR="00B86623" w:rsidRPr="00584F9A">
        <w:rPr>
          <w:rFonts w:ascii="Calibri" w:hAnsi="Calibri"/>
          <w:sz w:val="22"/>
          <w:szCs w:val="24"/>
        </w:rPr>
        <w:t>:</w:t>
      </w:r>
      <w:r w:rsidRPr="00584F9A">
        <w:rPr>
          <w:rFonts w:ascii="Calibri" w:hAnsi="Calibri"/>
          <w:sz w:val="22"/>
          <w:szCs w:val="24"/>
        </w:rPr>
        <w:t xml:space="preserve"> </w:t>
      </w:r>
    </w:p>
    <w:p w:rsidR="00932000" w:rsidRPr="00584F9A" w:rsidRDefault="00932000" w:rsidP="00932000">
      <w:pPr>
        <w:pStyle w:val="NormalWeb"/>
        <w:numPr>
          <w:ilvl w:val="0"/>
          <w:numId w:val="1"/>
        </w:numPr>
        <w:spacing w:before="2" w:after="2"/>
        <w:rPr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lire des livres et magazines sur l’Histoire de l’Art; </w:t>
      </w:r>
    </w:p>
    <w:p w:rsidR="00932000" w:rsidRPr="00584F9A" w:rsidRDefault="00932000" w:rsidP="00932000">
      <w:pPr>
        <w:pStyle w:val="NormalWeb"/>
        <w:numPr>
          <w:ilvl w:val="0"/>
          <w:numId w:val="1"/>
        </w:numPr>
        <w:spacing w:before="2" w:after="2"/>
        <w:rPr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regarder des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émissions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jeunesse sur l’art à la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télévision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; </w:t>
      </w:r>
    </w:p>
    <w:p w:rsidR="00932000" w:rsidRPr="00584F9A" w:rsidRDefault="00932000" w:rsidP="00932000">
      <w:pPr>
        <w:pStyle w:val="NormalWeb"/>
        <w:numPr>
          <w:ilvl w:val="0"/>
          <w:numId w:val="1"/>
        </w:numPr>
        <w:spacing w:before="2" w:after="2"/>
        <w:rPr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visiter des musées et des galeries d’art et voir des spectacles variés (théâtre de marionnettes, etc.)</w:t>
      </w:r>
    </w:p>
    <w:p w:rsidR="00932000" w:rsidRPr="00584F9A" w:rsidRDefault="00932000" w:rsidP="00932000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sz w:val="22"/>
          <w:szCs w:val="24"/>
          <w:lang w:val="fr-CA"/>
        </w:rPr>
      </w:pPr>
      <w:proofErr w:type="spellStart"/>
      <w:r w:rsidRPr="00584F9A">
        <w:rPr>
          <w:rFonts w:ascii="Calibri" w:hAnsi="Calibri"/>
          <w:sz w:val="22"/>
          <w:szCs w:val="24"/>
          <w:lang w:val="fr-CA"/>
        </w:rPr>
        <w:t>préparation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de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présentations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orales, projets, etc. </w:t>
      </w:r>
    </w:p>
    <w:p w:rsidR="00932000" w:rsidRPr="00584F9A" w:rsidRDefault="00932000" w:rsidP="00932000">
      <w:pPr>
        <w:pStyle w:val="NormalWeb"/>
        <w:spacing w:before="2" w:after="2"/>
        <w:ind w:left="720"/>
        <w:rPr>
          <w:sz w:val="22"/>
          <w:szCs w:val="24"/>
          <w:lang w:val="fr-CA"/>
        </w:rPr>
      </w:pPr>
    </w:p>
    <w:p w:rsidR="00932000" w:rsidRPr="00584F9A" w:rsidRDefault="00932000" w:rsidP="00932000">
      <w:pPr>
        <w:pStyle w:val="NormalWeb"/>
        <w:shd w:val="clear" w:color="auto" w:fill="000000"/>
        <w:spacing w:before="2" w:after="2"/>
        <w:rPr>
          <w:sz w:val="22"/>
          <w:szCs w:val="24"/>
          <w:lang w:val="fr-CA"/>
        </w:rPr>
      </w:pPr>
      <w:r w:rsidRPr="00584F9A">
        <w:rPr>
          <w:rFonts w:ascii="Calibri" w:hAnsi="Calibri"/>
          <w:b/>
          <w:bCs/>
          <w:sz w:val="22"/>
          <w:szCs w:val="24"/>
          <w:lang w:val="fr-CA"/>
        </w:rPr>
        <w:t xml:space="preserve">  Matériel</w:t>
      </w:r>
    </w:p>
    <w:p w:rsidR="00932000" w:rsidRPr="00584F9A" w:rsidRDefault="00932000" w:rsidP="00932000">
      <w:pPr>
        <w:pStyle w:val="NormalWeb"/>
        <w:spacing w:before="2" w:after="2"/>
        <w:rPr>
          <w:rFonts w:ascii="Calibri" w:hAnsi="Calibri"/>
          <w:sz w:val="22"/>
          <w:szCs w:val="24"/>
          <w:u w:val="single"/>
          <w:lang w:val="fr-CA"/>
        </w:rPr>
      </w:pPr>
    </w:p>
    <w:p w:rsidR="00932000" w:rsidRPr="00584F9A" w:rsidRDefault="00932000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-    Cahier/tablette à dessin et croquis</w:t>
      </w:r>
    </w:p>
    <w:p w:rsidR="00932000" w:rsidRPr="00584F9A" w:rsidRDefault="00932000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-    Duo Tang pour recueillir les fiches d’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activités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>, exercices, notes personnelles, etc</w:t>
      </w:r>
      <w:r w:rsidR="00584F9A" w:rsidRPr="00584F9A">
        <w:rPr>
          <w:rFonts w:ascii="Calibri" w:hAnsi="Calibri"/>
          <w:sz w:val="22"/>
          <w:szCs w:val="24"/>
          <w:lang w:val="fr-CA"/>
        </w:rPr>
        <w:t>.</w:t>
      </w:r>
      <w:r w:rsidRPr="00584F9A">
        <w:rPr>
          <w:rFonts w:ascii="Calibri" w:hAnsi="Calibri"/>
          <w:sz w:val="22"/>
          <w:szCs w:val="24"/>
          <w:lang w:val="fr-CA"/>
        </w:rPr>
        <w:t>)</w:t>
      </w:r>
    </w:p>
    <w:p w:rsidR="00932000" w:rsidRPr="00584F9A" w:rsidRDefault="00932000" w:rsidP="00932000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-    Co</w:t>
      </w:r>
      <w:r w:rsidR="00020FFB" w:rsidRPr="00584F9A">
        <w:rPr>
          <w:rFonts w:ascii="Calibri" w:hAnsi="Calibri"/>
          <w:sz w:val="22"/>
          <w:szCs w:val="24"/>
          <w:lang w:val="fr-CA"/>
        </w:rPr>
        <w:t>ffre à crayons (crayons de couleurs en bois et feutres</w:t>
      </w:r>
      <w:r w:rsidRPr="00584F9A">
        <w:rPr>
          <w:rFonts w:ascii="Calibri" w:hAnsi="Calibri"/>
          <w:sz w:val="22"/>
          <w:szCs w:val="24"/>
          <w:lang w:val="fr-CA"/>
        </w:rPr>
        <w:t>, ciseaux, taille-crayons, gomme à effacer, colle, règle,  crayon-mine)</w:t>
      </w:r>
    </w:p>
    <w:p w:rsidR="00932000" w:rsidRPr="00584F9A" w:rsidRDefault="00932000" w:rsidP="00F3676D">
      <w:pPr>
        <w:pStyle w:val="NormalWeb"/>
        <w:spacing w:before="2" w:after="2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 xml:space="preserve">-    Tablier </w:t>
      </w:r>
    </w:p>
    <w:p w:rsidR="00F3676D" w:rsidRPr="00584F9A" w:rsidRDefault="00F3676D" w:rsidP="00932000">
      <w:pPr>
        <w:suppressAutoHyphens w:val="0"/>
        <w:spacing w:beforeLines="1" w:before="2" w:afterLines="1" w:after="2"/>
        <w:rPr>
          <w:rFonts w:ascii="Calibri" w:eastAsiaTheme="minorHAnsi" w:hAnsi="Calibri"/>
          <w:b/>
          <w:sz w:val="22"/>
          <w:lang w:eastAsia="fr-FR"/>
        </w:rPr>
      </w:pPr>
    </w:p>
    <w:p w:rsidR="00584F9A" w:rsidRPr="00584F9A" w:rsidRDefault="00932000" w:rsidP="00584F9A">
      <w:pPr>
        <w:suppressAutoHyphens w:val="0"/>
        <w:spacing w:beforeLines="1" w:before="2" w:afterLines="1" w:after="2"/>
        <w:jc w:val="center"/>
        <w:rPr>
          <w:rFonts w:ascii="Calibri" w:eastAsiaTheme="minorHAnsi" w:hAnsi="Calibri"/>
          <w:b/>
          <w:sz w:val="28"/>
          <w:u w:val="single"/>
          <w:lang w:eastAsia="fr-FR"/>
        </w:rPr>
      </w:pPr>
      <w:proofErr w:type="spellStart"/>
      <w:r w:rsidRPr="00584F9A">
        <w:rPr>
          <w:rFonts w:ascii="Calibri" w:eastAsiaTheme="minorHAnsi" w:hAnsi="Calibri"/>
          <w:b/>
          <w:sz w:val="28"/>
          <w:u w:val="single"/>
          <w:lang w:eastAsia="fr-FR"/>
        </w:rPr>
        <w:t>Compétences</w:t>
      </w:r>
      <w:proofErr w:type="spellEnd"/>
      <w:r w:rsidRPr="00584F9A">
        <w:rPr>
          <w:rFonts w:ascii="Calibri" w:eastAsiaTheme="minorHAnsi" w:hAnsi="Calibri"/>
          <w:b/>
          <w:sz w:val="28"/>
          <w:u w:val="single"/>
          <w:lang w:eastAsia="fr-FR"/>
        </w:rPr>
        <w:t xml:space="preserve"> </w:t>
      </w:r>
      <w:proofErr w:type="spellStart"/>
      <w:r w:rsidRPr="00584F9A">
        <w:rPr>
          <w:rFonts w:ascii="Calibri" w:eastAsiaTheme="minorHAnsi" w:hAnsi="Calibri"/>
          <w:b/>
          <w:sz w:val="28"/>
          <w:u w:val="single"/>
          <w:lang w:eastAsia="fr-FR"/>
        </w:rPr>
        <w:t>développées</w:t>
      </w:r>
      <w:proofErr w:type="spellEnd"/>
      <w:r w:rsidRPr="00584F9A">
        <w:rPr>
          <w:rFonts w:ascii="Calibri" w:eastAsiaTheme="minorHAnsi" w:hAnsi="Calibri"/>
          <w:b/>
          <w:sz w:val="28"/>
          <w:u w:val="single"/>
          <w:lang w:eastAsia="fr-FR"/>
        </w:rPr>
        <w:t xml:space="preserve"> par l’</w:t>
      </w:r>
      <w:proofErr w:type="spellStart"/>
      <w:r w:rsidRPr="00584F9A">
        <w:rPr>
          <w:rFonts w:ascii="Calibri" w:eastAsiaTheme="minorHAnsi" w:hAnsi="Calibri"/>
          <w:b/>
          <w:sz w:val="28"/>
          <w:u w:val="single"/>
          <w:lang w:eastAsia="fr-FR"/>
        </w:rPr>
        <w:t>élève</w:t>
      </w:r>
      <w:proofErr w:type="spellEnd"/>
    </w:p>
    <w:p w:rsidR="00932000" w:rsidRPr="00584F9A" w:rsidRDefault="00932000" w:rsidP="00932000">
      <w:pPr>
        <w:suppressAutoHyphens w:val="0"/>
        <w:spacing w:beforeLines="1" w:before="2" w:afterLines="1" w:after="2"/>
        <w:rPr>
          <w:rFonts w:ascii="Calibri" w:eastAsiaTheme="minorHAnsi" w:hAnsi="Calibri"/>
          <w:b/>
          <w:sz w:val="22"/>
          <w:u w:val="single"/>
          <w:lang w:eastAsia="fr-FR"/>
        </w:rPr>
      </w:pPr>
      <w:r w:rsidRPr="00584F9A">
        <w:rPr>
          <w:rFonts w:ascii="Calibri" w:eastAsiaTheme="minorHAnsi" w:hAnsi="Calibri"/>
          <w:b/>
          <w:sz w:val="22"/>
          <w:u w:val="single"/>
          <w:lang w:eastAsia="fr-FR"/>
        </w:rPr>
        <w:t xml:space="preserve"> </w:t>
      </w:r>
    </w:p>
    <w:p w:rsidR="00932000" w:rsidRPr="00584F9A" w:rsidRDefault="00932000" w:rsidP="00584F9A">
      <w:pPr>
        <w:suppressAutoHyphens w:val="0"/>
        <w:spacing w:beforeLines="1" w:before="2" w:afterLines="1" w:after="2"/>
        <w:jc w:val="both"/>
        <w:rPr>
          <w:rFonts w:ascii="Times" w:eastAsiaTheme="minorHAnsi" w:hAnsi="Times"/>
          <w:sz w:val="22"/>
          <w:lang w:eastAsia="fr-FR"/>
        </w:rPr>
      </w:pPr>
      <w:r w:rsidRPr="00584F9A">
        <w:rPr>
          <w:rFonts w:ascii="Calibri" w:eastAsiaTheme="minorHAnsi" w:hAnsi="Calibri"/>
          <w:sz w:val="22"/>
          <w:lang w:eastAsia="fr-FR"/>
        </w:rPr>
        <w:t xml:space="preserve"> </w:t>
      </w:r>
      <w:r w:rsidRPr="00584F9A">
        <w:rPr>
          <w:rFonts w:ascii="Calibri" w:eastAsiaTheme="minorHAnsi" w:hAnsi="Calibri"/>
          <w:b/>
          <w:bCs/>
          <w:sz w:val="22"/>
          <w:lang w:eastAsia="fr-FR"/>
        </w:rPr>
        <w:t>Compétence 1 et 2</w:t>
      </w:r>
      <w:r w:rsidR="00F3676D"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: </w:t>
      </w:r>
      <w:proofErr w:type="spellStart"/>
      <w:r w:rsidR="00F3676D" w:rsidRPr="00584F9A">
        <w:rPr>
          <w:rFonts w:ascii="Calibri" w:eastAsiaTheme="minorHAnsi" w:hAnsi="Calibri"/>
          <w:b/>
          <w:bCs/>
          <w:sz w:val="22"/>
          <w:lang w:eastAsia="fr-FR"/>
        </w:rPr>
        <w:t>Re</w:t>
      </w:r>
      <w:r w:rsidRPr="00584F9A">
        <w:rPr>
          <w:rFonts w:ascii="Calibri" w:eastAsiaTheme="minorHAnsi" w:hAnsi="Calibri"/>
          <w:b/>
          <w:bCs/>
          <w:sz w:val="22"/>
          <w:lang w:eastAsia="fr-FR"/>
        </w:rPr>
        <w:t>́aliser</w:t>
      </w:r>
      <w:proofErr w:type="spellEnd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des </w:t>
      </w:r>
      <w:proofErr w:type="spellStart"/>
      <w:r w:rsidRPr="00584F9A">
        <w:rPr>
          <w:rFonts w:ascii="Calibri" w:eastAsiaTheme="minorHAnsi" w:hAnsi="Calibri"/>
          <w:b/>
          <w:bCs/>
          <w:sz w:val="22"/>
          <w:lang w:eastAsia="fr-FR"/>
        </w:rPr>
        <w:t>créations</w:t>
      </w:r>
      <w:proofErr w:type="spellEnd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plastiques personnelles et médiatiques</w:t>
      </w:r>
    </w:p>
    <w:p w:rsidR="00932000" w:rsidRPr="00584F9A" w:rsidRDefault="00932000" w:rsidP="00584F9A">
      <w:pPr>
        <w:pStyle w:val="NormalWeb"/>
        <w:spacing w:before="2" w:after="2"/>
        <w:jc w:val="both"/>
        <w:rPr>
          <w:rFonts w:ascii="Calibri" w:hAnsi="Calibri"/>
          <w:sz w:val="22"/>
          <w:szCs w:val="24"/>
          <w:lang w:val="fr-CA"/>
        </w:rPr>
      </w:pPr>
    </w:p>
    <w:p w:rsidR="00932000" w:rsidRPr="00584F9A" w:rsidRDefault="00932000" w:rsidP="00584F9A">
      <w:pPr>
        <w:pStyle w:val="NormalWeb"/>
        <w:spacing w:before="2" w:after="2"/>
        <w:jc w:val="both"/>
        <w:rPr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Avec l’</w:t>
      </w:r>
      <w:r w:rsidR="00584F9A" w:rsidRPr="00584F9A">
        <w:rPr>
          <w:rFonts w:ascii="Calibri" w:hAnsi="Calibri"/>
          <w:sz w:val="22"/>
          <w:szCs w:val="24"/>
          <w:lang w:val="fr-CA"/>
        </w:rPr>
        <w:t>accompagnement</w:t>
      </w:r>
      <w:r w:rsidRPr="00584F9A">
        <w:rPr>
          <w:rFonts w:ascii="Calibri" w:hAnsi="Calibri"/>
          <w:sz w:val="22"/>
          <w:szCs w:val="24"/>
          <w:lang w:val="fr-CA"/>
        </w:rPr>
        <w:t xml:space="preserve"> de l’enseignant, l’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élève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transforme la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matière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à deux ou trois dimensions et fait appel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a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̀ l’observation, à la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mémoire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et à l’invention. Il utilise de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façon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consciente chacune des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étapes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de la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démarche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de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création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. Sa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création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est personnelle et traduit sa perception du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réel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.  </w:t>
      </w:r>
    </w:p>
    <w:p w:rsidR="00932000" w:rsidRPr="00584F9A" w:rsidRDefault="00932000" w:rsidP="00584F9A">
      <w:pPr>
        <w:suppressAutoHyphens w:val="0"/>
        <w:jc w:val="both"/>
        <w:rPr>
          <w:rFonts w:ascii="Calibri" w:eastAsiaTheme="minorHAnsi" w:hAnsi="Calibri"/>
          <w:sz w:val="22"/>
          <w:lang w:eastAsia="fr-FR"/>
        </w:rPr>
      </w:pPr>
      <w:r w:rsidRPr="00584F9A">
        <w:rPr>
          <w:rFonts w:ascii="Calibri" w:eastAsiaTheme="minorHAnsi" w:hAnsi="Calibri"/>
          <w:sz w:val="22"/>
          <w:lang w:eastAsia="fr-FR"/>
        </w:rPr>
        <w:t>Aussi</w:t>
      </w:r>
      <w:r w:rsidR="00584F9A" w:rsidRPr="00584F9A">
        <w:rPr>
          <w:rFonts w:ascii="Calibri" w:eastAsiaTheme="minorHAnsi" w:hAnsi="Calibri"/>
          <w:sz w:val="22"/>
          <w:lang w:eastAsia="fr-FR"/>
        </w:rPr>
        <w:t>,</w:t>
      </w:r>
      <w:r w:rsidRPr="00584F9A">
        <w:rPr>
          <w:rFonts w:ascii="Calibri" w:eastAsiaTheme="minorHAnsi" w:hAnsi="Calibri"/>
          <w:sz w:val="22"/>
          <w:lang w:eastAsia="fr-FR"/>
        </w:rPr>
        <w:t xml:space="preserve"> l’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élève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 apprend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a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̀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réaliser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 des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créations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 dans le but de communiquer avec son entourage</w:t>
      </w:r>
      <w:r w:rsidRPr="00584F9A">
        <w:rPr>
          <w:rFonts w:eastAsiaTheme="minorHAnsi"/>
          <w:sz w:val="22"/>
          <w:lang w:eastAsia="fr-FR"/>
        </w:rPr>
        <w:t xml:space="preserve">. </w:t>
      </w:r>
      <w:r w:rsidRPr="00584F9A">
        <w:rPr>
          <w:rFonts w:ascii="Calibri" w:eastAsiaTheme="minorHAnsi" w:hAnsi="Calibri"/>
          <w:sz w:val="22"/>
          <w:lang w:eastAsia="fr-FR"/>
        </w:rPr>
        <w:t xml:space="preserve">Il exploite des gestes transformateurs et des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éléments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 du langage plastique selon le message à transmettre. </w:t>
      </w:r>
    </w:p>
    <w:p w:rsidR="00932000" w:rsidRPr="00584F9A" w:rsidRDefault="00932000" w:rsidP="00932000">
      <w:pPr>
        <w:suppressAutoHyphens w:val="0"/>
        <w:spacing w:beforeLines="1" w:before="2" w:afterLines="1" w:after="2"/>
        <w:rPr>
          <w:rFonts w:ascii="Times" w:eastAsiaTheme="minorHAnsi" w:hAnsi="Times"/>
          <w:sz w:val="22"/>
          <w:lang w:eastAsia="fr-FR"/>
        </w:rPr>
      </w:pPr>
    </w:p>
    <w:p w:rsidR="00932000" w:rsidRPr="00584F9A" w:rsidRDefault="00932000" w:rsidP="00584F9A">
      <w:pPr>
        <w:suppressAutoHyphens w:val="0"/>
        <w:spacing w:beforeLines="1" w:before="2" w:afterLines="1" w:after="2"/>
        <w:jc w:val="both"/>
        <w:rPr>
          <w:rFonts w:ascii="Calibri" w:eastAsiaTheme="minorHAnsi" w:hAnsi="Calibri"/>
          <w:b/>
          <w:bCs/>
          <w:sz w:val="22"/>
          <w:lang w:eastAsia="fr-FR"/>
        </w:rPr>
      </w:pPr>
      <w:r w:rsidRPr="00584F9A">
        <w:rPr>
          <w:rFonts w:ascii="Calibri" w:eastAsiaTheme="minorHAnsi" w:hAnsi="Calibri"/>
          <w:b/>
          <w:bCs/>
          <w:sz w:val="22"/>
          <w:lang w:eastAsia="fr-FR"/>
        </w:rPr>
        <w:t>Compétence 3</w:t>
      </w:r>
      <w:proofErr w:type="gramStart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:  </w:t>
      </w:r>
      <w:proofErr w:type="spellStart"/>
      <w:r w:rsidRPr="00584F9A">
        <w:rPr>
          <w:rFonts w:ascii="Calibri" w:eastAsiaTheme="minorHAnsi" w:hAnsi="Calibri"/>
          <w:b/>
          <w:bCs/>
          <w:sz w:val="22"/>
          <w:lang w:eastAsia="fr-FR"/>
        </w:rPr>
        <w:t>Appre</w:t>
      </w:r>
      <w:proofErr w:type="gramEnd"/>
      <w:r w:rsidRPr="00584F9A">
        <w:rPr>
          <w:rFonts w:ascii="Calibri" w:eastAsiaTheme="minorHAnsi" w:hAnsi="Calibri"/>
          <w:b/>
          <w:bCs/>
          <w:sz w:val="22"/>
          <w:lang w:eastAsia="fr-FR"/>
        </w:rPr>
        <w:t>́cier</w:t>
      </w:r>
      <w:proofErr w:type="spellEnd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des œuvres d’arts, des objets culturels du patrimoine artistique, des images</w:t>
      </w:r>
      <w:r w:rsidR="00F3676D"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</w:t>
      </w:r>
      <w:r w:rsidRPr="00584F9A">
        <w:rPr>
          <w:rFonts w:ascii="Calibri" w:eastAsiaTheme="minorHAnsi" w:hAnsi="Calibri"/>
          <w:b/>
          <w:bCs/>
          <w:sz w:val="22"/>
          <w:lang w:eastAsia="fr-FR"/>
        </w:rPr>
        <w:t>médiatiques, ses réalisations et celles de ses camarades</w:t>
      </w:r>
    </w:p>
    <w:p w:rsidR="00584F9A" w:rsidRPr="00584F9A" w:rsidRDefault="00584F9A" w:rsidP="00584F9A">
      <w:pPr>
        <w:suppressAutoHyphens w:val="0"/>
        <w:spacing w:beforeLines="1" w:before="2" w:afterLines="1" w:after="2"/>
        <w:jc w:val="both"/>
        <w:rPr>
          <w:rFonts w:ascii="Calibri" w:eastAsiaTheme="minorHAnsi" w:hAnsi="Calibri"/>
          <w:b/>
          <w:bCs/>
          <w:sz w:val="22"/>
          <w:lang w:eastAsia="fr-FR"/>
        </w:rPr>
      </w:pPr>
    </w:p>
    <w:p w:rsidR="00932000" w:rsidRPr="00584F9A" w:rsidRDefault="00584F9A" w:rsidP="00584F9A">
      <w:pPr>
        <w:suppressAutoHyphens w:val="0"/>
        <w:spacing w:beforeLines="1" w:before="2" w:afterLines="1" w:after="2"/>
        <w:jc w:val="both"/>
        <w:rPr>
          <w:rFonts w:asciiTheme="minorHAnsi" w:hAnsiTheme="minorHAnsi"/>
          <w:sz w:val="22"/>
        </w:rPr>
      </w:pPr>
      <w:r w:rsidRPr="00584F9A">
        <w:rPr>
          <w:rFonts w:asciiTheme="minorHAnsi" w:eastAsiaTheme="minorHAnsi" w:hAnsiTheme="minorHAnsi"/>
          <w:sz w:val="22"/>
        </w:rPr>
        <w:t>Grâce à l’accompagnement</w:t>
      </w:r>
      <w:r w:rsidR="00932000" w:rsidRPr="00584F9A">
        <w:rPr>
          <w:rFonts w:asciiTheme="minorHAnsi" w:eastAsiaTheme="minorHAnsi" w:hAnsiTheme="minorHAnsi"/>
          <w:sz w:val="22"/>
        </w:rPr>
        <w:t xml:space="preserve"> de l’enseignant, l’</w:t>
      </w:r>
      <w:r w:rsidR="00C57D15" w:rsidRPr="00584F9A">
        <w:rPr>
          <w:rFonts w:asciiTheme="minorHAnsi" w:eastAsiaTheme="minorHAnsi" w:hAnsiTheme="minorHAnsi"/>
          <w:sz w:val="22"/>
        </w:rPr>
        <w:t>élève</w:t>
      </w:r>
      <w:r w:rsidR="00932000" w:rsidRPr="00584F9A">
        <w:rPr>
          <w:rFonts w:asciiTheme="minorHAnsi" w:eastAsiaTheme="minorHAnsi" w:hAnsiTheme="minorHAnsi"/>
          <w:sz w:val="22"/>
        </w:rPr>
        <w:t xml:space="preserve"> apprend à examiner une œuvre et à utiliser le vocabulaire disciplinaire relié aux arts plastiques</w:t>
      </w:r>
      <w:r w:rsidR="004752C6" w:rsidRPr="00584F9A">
        <w:rPr>
          <w:rFonts w:asciiTheme="minorHAnsi" w:eastAsiaTheme="minorHAnsi" w:hAnsiTheme="minorHAnsi"/>
          <w:sz w:val="22"/>
        </w:rPr>
        <w:t xml:space="preserve"> </w:t>
      </w:r>
      <w:r w:rsidR="00932000" w:rsidRPr="00584F9A">
        <w:rPr>
          <w:rFonts w:asciiTheme="minorHAnsi" w:hAnsiTheme="minorHAnsi"/>
          <w:sz w:val="22"/>
        </w:rPr>
        <w:t>et à faire des liens. L’</w:t>
      </w:r>
      <w:r w:rsidR="00C57D15" w:rsidRPr="00584F9A">
        <w:rPr>
          <w:rFonts w:asciiTheme="minorHAnsi" w:hAnsiTheme="minorHAnsi"/>
          <w:sz w:val="22"/>
        </w:rPr>
        <w:t>élève</w:t>
      </w:r>
      <w:r w:rsidR="00932000" w:rsidRPr="00584F9A">
        <w:rPr>
          <w:rFonts w:asciiTheme="minorHAnsi" w:hAnsiTheme="minorHAnsi"/>
          <w:sz w:val="22"/>
        </w:rPr>
        <w:t xml:space="preserve"> </w:t>
      </w:r>
      <w:r w:rsidR="00C57D15" w:rsidRPr="00584F9A">
        <w:rPr>
          <w:rFonts w:asciiTheme="minorHAnsi" w:hAnsiTheme="minorHAnsi"/>
          <w:sz w:val="22"/>
        </w:rPr>
        <w:t>découvre</w:t>
      </w:r>
      <w:r w:rsidR="00932000" w:rsidRPr="00584F9A">
        <w:rPr>
          <w:rFonts w:asciiTheme="minorHAnsi" w:hAnsiTheme="minorHAnsi"/>
          <w:sz w:val="22"/>
        </w:rPr>
        <w:t xml:space="preserve"> des productions </w:t>
      </w:r>
      <w:r w:rsidR="00C57D15" w:rsidRPr="00584F9A">
        <w:rPr>
          <w:rFonts w:asciiTheme="minorHAnsi" w:hAnsiTheme="minorHAnsi"/>
          <w:sz w:val="22"/>
        </w:rPr>
        <w:t>variées</w:t>
      </w:r>
      <w:r w:rsidR="00932000" w:rsidRPr="00584F9A">
        <w:rPr>
          <w:rFonts w:asciiTheme="minorHAnsi" w:hAnsiTheme="minorHAnsi"/>
          <w:sz w:val="22"/>
        </w:rPr>
        <w:t xml:space="preserve"> de </w:t>
      </w:r>
      <w:r w:rsidR="00C57D15" w:rsidRPr="00584F9A">
        <w:rPr>
          <w:rFonts w:asciiTheme="minorHAnsi" w:hAnsiTheme="minorHAnsi"/>
          <w:sz w:val="22"/>
        </w:rPr>
        <w:t>différentes</w:t>
      </w:r>
      <w:r w:rsidR="00932000" w:rsidRPr="00584F9A">
        <w:rPr>
          <w:rFonts w:asciiTheme="minorHAnsi" w:hAnsiTheme="minorHAnsi"/>
          <w:sz w:val="22"/>
        </w:rPr>
        <w:t xml:space="preserve"> </w:t>
      </w:r>
      <w:r w:rsidR="00C57D15" w:rsidRPr="00584F9A">
        <w:rPr>
          <w:rFonts w:asciiTheme="minorHAnsi" w:hAnsiTheme="minorHAnsi"/>
          <w:sz w:val="22"/>
        </w:rPr>
        <w:t>périodes</w:t>
      </w:r>
      <w:r w:rsidR="00932000" w:rsidRPr="00584F9A">
        <w:rPr>
          <w:rFonts w:asciiTheme="minorHAnsi" w:hAnsiTheme="minorHAnsi"/>
          <w:sz w:val="22"/>
        </w:rPr>
        <w:t xml:space="preserve"> artistiques. Il apprend à </w:t>
      </w:r>
      <w:r w:rsidR="00C57D15" w:rsidRPr="00584F9A">
        <w:rPr>
          <w:rFonts w:asciiTheme="minorHAnsi" w:hAnsiTheme="minorHAnsi"/>
          <w:sz w:val="22"/>
        </w:rPr>
        <w:t>repérer</w:t>
      </w:r>
      <w:r w:rsidR="00932000" w:rsidRPr="00584F9A">
        <w:rPr>
          <w:rFonts w:asciiTheme="minorHAnsi" w:hAnsiTheme="minorHAnsi"/>
          <w:sz w:val="22"/>
        </w:rPr>
        <w:t xml:space="preserve"> une œuvre et à la comparer. En utilisant de </w:t>
      </w:r>
      <w:r w:rsidR="00C57D15" w:rsidRPr="00584F9A">
        <w:rPr>
          <w:rFonts w:asciiTheme="minorHAnsi" w:hAnsiTheme="minorHAnsi"/>
          <w:sz w:val="22"/>
        </w:rPr>
        <w:t>façon</w:t>
      </w:r>
      <w:r w:rsidR="00932000" w:rsidRPr="00584F9A">
        <w:rPr>
          <w:rFonts w:asciiTheme="minorHAnsi" w:hAnsiTheme="minorHAnsi"/>
          <w:sz w:val="22"/>
        </w:rPr>
        <w:t xml:space="preserve"> </w:t>
      </w:r>
      <w:r w:rsidR="00C57D15" w:rsidRPr="00584F9A">
        <w:rPr>
          <w:rFonts w:asciiTheme="minorHAnsi" w:hAnsiTheme="minorHAnsi"/>
          <w:sz w:val="22"/>
        </w:rPr>
        <w:t>appropriée</w:t>
      </w:r>
      <w:r w:rsidR="00932000" w:rsidRPr="00584F9A">
        <w:rPr>
          <w:rFonts w:asciiTheme="minorHAnsi" w:hAnsiTheme="minorHAnsi"/>
          <w:sz w:val="22"/>
        </w:rPr>
        <w:t xml:space="preserve"> le vocabulaire disciplinaire, l’</w:t>
      </w:r>
      <w:r w:rsidR="00C57D15" w:rsidRPr="00584F9A">
        <w:rPr>
          <w:rFonts w:asciiTheme="minorHAnsi" w:hAnsiTheme="minorHAnsi"/>
          <w:sz w:val="22"/>
        </w:rPr>
        <w:t>élève</w:t>
      </w:r>
      <w:r w:rsidR="00932000" w:rsidRPr="00584F9A">
        <w:rPr>
          <w:rFonts w:asciiTheme="minorHAnsi" w:hAnsiTheme="minorHAnsi"/>
          <w:sz w:val="22"/>
        </w:rPr>
        <w:t xml:space="preserve"> </w:t>
      </w:r>
      <w:r w:rsidR="00C57D15" w:rsidRPr="00584F9A">
        <w:rPr>
          <w:rFonts w:asciiTheme="minorHAnsi" w:hAnsiTheme="minorHAnsi"/>
          <w:sz w:val="22"/>
        </w:rPr>
        <w:t>décrit</w:t>
      </w:r>
      <w:r w:rsidR="00932000" w:rsidRPr="00584F9A">
        <w:rPr>
          <w:rFonts w:asciiTheme="minorHAnsi" w:hAnsiTheme="minorHAnsi"/>
          <w:sz w:val="22"/>
        </w:rPr>
        <w:t xml:space="preserve"> des </w:t>
      </w:r>
      <w:r w:rsidR="00C57D15" w:rsidRPr="00584F9A">
        <w:rPr>
          <w:rFonts w:asciiTheme="minorHAnsi" w:hAnsiTheme="minorHAnsi"/>
          <w:sz w:val="22"/>
        </w:rPr>
        <w:t>éléments</w:t>
      </w:r>
      <w:r w:rsidR="00932000" w:rsidRPr="00584F9A">
        <w:rPr>
          <w:rFonts w:asciiTheme="minorHAnsi" w:hAnsiTheme="minorHAnsi"/>
          <w:sz w:val="22"/>
        </w:rPr>
        <w:t xml:space="preserve"> de contenu </w:t>
      </w:r>
      <w:r w:rsidR="00C57D15" w:rsidRPr="00584F9A">
        <w:rPr>
          <w:rFonts w:asciiTheme="minorHAnsi" w:hAnsiTheme="minorHAnsi"/>
          <w:sz w:val="22"/>
        </w:rPr>
        <w:t>présents</w:t>
      </w:r>
      <w:r w:rsidR="00932000" w:rsidRPr="00584F9A">
        <w:rPr>
          <w:rFonts w:asciiTheme="minorHAnsi" w:hAnsiTheme="minorHAnsi"/>
          <w:sz w:val="22"/>
        </w:rPr>
        <w:t xml:space="preserve"> dans la </w:t>
      </w:r>
      <w:r w:rsidR="00C57D15" w:rsidRPr="00584F9A">
        <w:rPr>
          <w:rFonts w:asciiTheme="minorHAnsi" w:hAnsiTheme="minorHAnsi"/>
          <w:sz w:val="22"/>
        </w:rPr>
        <w:t>réalisation</w:t>
      </w:r>
      <w:r w:rsidR="00932000" w:rsidRPr="00584F9A">
        <w:rPr>
          <w:rFonts w:asciiTheme="minorHAnsi" w:hAnsiTheme="minorHAnsi"/>
          <w:sz w:val="22"/>
        </w:rPr>
        <w:t xml:space="preserve">, l’œuvre d’art, l’objet culturel du patrimoine ou l’image </w:t>
      </w:r>
      <w:r w:rsidR="00C57D15" w:rsidRPr="00584F9A">
        <w:rPr>
          <w:rFonts w:asciiTheme="minorHAnsi" w:hAnsiTheme="minorHAnsi"/>
          <w:sz w:val="22"/>
        </w:rPr>
        <w:t>médiatique</w:t>
      </w:r>
      <w:r w:rsidR="00932000" w:rsidRPr="00584F9A">
        <w:rPr>
          <w:rFonts w:asciiTheme="minorHAnsi" w:hAnsiTheme="minorHAnsi"/>
          <w:sz w:val="22"/>
        </w:rPr>
        <w:t xml:space="preserve">. </w:t>
      </w:r>
    </w:p>
    <w:p w:rsidR="00932000" w:rsidRPr="00584F9A" w:rsidRDefault="00932000" w:rsidP="00584F9A">
      <w:pPr>
        <w:suppressAutoHyphens w:val="0"/>
        <w:spacing w:beforeLines="1" w:before="2" w:afterLines="1" w:after="2"/>
        <w:jc w:val="both"/>
        <w:rPr>
          <w:rFonts w:ascii="Times" w:eastAsiaTheme="minorHAnsi" w:hAnsi="Times"/>
          <w:sz w:val="22"/>
          <w:lang w:eastAsia="fr-FR"/>
        </w:rPr>
      </w:pPr>
      <w:r w:rsidRPr="00584F9A">
        <w:rPr>
          <w:rFonts w:ascii="Calibri" w:eastAsiaTheme="minorHAnsi" w:hAnsi="Calibri"/>
          <w:sz w:val="22"/>
          <w:lang w:eastAsia="fr-FR"/>
        </w:rPr>
        <w:t xml:space="preserve">Le programme d’arts plastiques comprend trois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compétences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 à </w:t>
      </w:r>
      <w:proofErr w:type="spellStart"/>
      <w:r w:rsidRPr="00584F9A">
        <w:rPr>
          <w:rFonts w:ascii="Calibri" w:eastAsiaTheme="minorHAnsi" w:hAnsi="Calibri"/>
          <w:sz w:val="22"/>
          <w:lang w:eastAsia="fr-FR"/>
        </w:rPr>
        <w:t>développer</w:t>
      </w:r>
      <w:proofErr w:type="spellEnd"/>
      <w:r w:rsidRPr="00584F9A">
        <w:rPr>
          <w:rFonts w:ascii="Calibri" w:eastAsiaTheme="minorHAnsi" w:hAnsi="Calibri"/>
          <w:sz w:val="22"/>
          <w:lang w:eastAsia="fr-FR"/>
        </w:rPr>
        <w:t xml:space="preserve">. </w:t>
      </w:r>
    </w:p>
    <w:p w:rsidR="00932000" w:rsidRDefault="00932000" w:rsidP="00584F9A">
      <w:pPr>
        <w:suppressAutoHyphens w:val="0"/>
        <w:spacing w:beforeLines="1" w:before="2" w:afterLines="1" w:after="2"/>
        <w:jc w:val="both"/>
        <w:rPr>
          <w:rFonts w:ascii="Calibri" w:eastAsiaTheme="minorHAnsi" w:hAnsi="Calibri"/>
          <w:b/>
          <w:bCs/>
          <w:sz w:val="22"/>
          <w:lang w:eastAsia="fr-FR"/>
        </w:rPr>
      </w:pPr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Cependant, un seul </w:t>
      </w:r>
      <w:proofErr w:type="spellStart"/>
      <w:r w:rsidRPr="00584F9A">
        <w:rPr>
          <w:rFonts w:ascii="Calibri" w:eastAsiaTheme="minorHAnsi" w:hAnsi="Calibri"/>
          <w:b/>
          <w:bCs/>
          <w:sz w:val="22"/>
          <w:lang w:eastAsia="fr-FR"/>
        </w:rPr>
        <w:t>résultat</w:t>
      </w:r>
      <w:proofErr w:type="spellEnd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</w:t>
      </w:r>
      <w:proofErr w:type="spellStart"/>
      <w:r w:rsidRPr="00584F9A">
        <w:rPr>
          <w:rFonts w:ascii="Calibri" w:eastAsiaTheme="minorHAnsi" w:hAnsi="Calibri"/>
          <w:b/>
          <w:bCs/>
          <w:sz w:val="22"/>
          <w:lang w:eastAsia="fr-FR"/>
        </w:rPr>
        <w:t>apparaîtra</w:t>
      </w:r>
      <w:proofErr w:type="spellEnd"/>
      <w:r w:rsidRPr="00584F9A">
        <w:rPr>
          <w:rFonts w:ascii="Calibri" w:eastAsiaTheme="minorHAnsi" w:hAnsi="Calibri"/>
          <w:b/>
          <w:bCs/>
          <w:sz w:val="22"/>
          <w:lang w:eastAsia="fr-FR"/>
        </w:rPr>
        <w:t xml:space="preserve"> au bulletin. </w:t>
      </w:r>
    </w:p>
    <w:p w:rsidR="00584F9A" w:rsidRPr="00584F9A" w:rsidRDefault="00584F9A" w:rsidP="00584F9A">
      <w:pPr>
        <w:suppressAutoHyphens w:val="0"/>
        <w:spacing w:beforeLines="1" w:before="2" w:afterLines="1" w:after="2"/>
        <w:jc w:val="both"/>
        <w:rPr>
          <w:rFonts w:ascii="Calibri" w:eastAsiaTheme="minorHAnsi" w:hAnsi="Calibri"/>
          <w:b/>
          <w:bCs/>
          <w:sz w:val="22"/>
          <w:lang w:eastAsia="fr-FR"/>
        </w:rPr>
      </w:pPr>
      <w:bookmarkStart w:id="0" w:name="_GoBack"/>
      <w:bookmarkEnd w:id="0"/>
    </w:p>
    <w:p w:rsidR="00932000" w:rsidRPr="00584F9A" w:rsidRDefault="00932000" w:rsidP="00584F9A">
      <w:pPr>
        <w:pStyle w:val="NormalWeb"/>
        <w:spacing w:before="2" w:after="2"/>
        <w:ind w:right="-99"/>
        <w:jc w:val="both"/>
        <w:rPr>
          <w:rFonts w:ascii="Calibri" w:hAnsi="Calibri"/>
          <w:sz w:val="22"/>
          <w:szCs w:val="24"/>
          <w:lang w:val="fr-CA"/>
        </w:rPr>
      </w:pPr>
      <w:r w:rsidRPr="00584F9A">
        <w:rPr>
          <w:rFonts w:ascii="Calibri" w:hAnsi="Calibri"/>
          <w:sz w:val="22"/>
          <w:szCs w:val="24"/>
          <w:lang w:val="fr-CA"/>
        </w:rPr>
        <w:t>Tout au long du parcours académique de chaque cycle, l’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élève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développe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les trois </w:t>
      </w:r>
      <w:proofErr w:type="spellStart"/>
      <w:r w:rsidRPr="00584F9A">
        <w:rPr>
          <w:rFonts w:ascii="Calibri" w:hAnsi="Calibri"/>
          <w:sz w:val="22"/>
          <w:szCs w:val="24"/>
          <w:lang w:val="fr-CA"/>
        </w:rPr>
        <w:t>compétences</w:t>
      </w:r>
      <w:proofErr w:type="spellEnd"/>
      <w:r w:rsidRPr="00584F9A">
        <w:rPr>
          <w:rFonts w:ascii="Calibri" w:hAnsi="Calibri"/>
          <w:sz w:val="22"/>
          <w:szCs w:val="24"/>
          <w:lang w:val="fr-CA"/>
        </w:rPr>
        <w:t xml:space="preserve"> avec le soutien de son spécialiste. </w:t>
      </w:r>
    </w:p>
    <w:p w:rsidR="00584F9A" w:rsidRPr="00F3676D" w:rsidRDefault="00584F9A" w:rsidP="00584F9A">
      <w:pPr>
        <w:pStyle w:val="NormalWeb"/>
        <w:spacing w:before="2" w:after="2"/>
        <w:ind w:right="-99"/>
        <w:jc w:val="both"/>
        <w:rPr>
          <w:sz w:val="24"/>
          <w:szCs w:val="24"/>
          <w:lang w:val="fr-CA"/>
        </w:rPr>
      </w:pPr>
    </w:p>
    <w:p w:rsidR="00584F9A" w:rsidRDefault="00584F9A" w:rsidP="00584F9A">
      <w:pPr>
        <w:jc w:val="both"/>
        <w:rPr>
          <w:rFonts w:ascii="Calibri" w:hAnsi="Calibri"/>
          <w:b/>
          <w:sz w:val="28"/>
          <w:szCs w:val="40"/>
        </w:rPr>
      </w:pPr>
    </w:p>
    <w:p w:rsidR="007C75AD" w:rsidRPr="00584F9A" w:rsidRDefault="004C609D" w:rsidP="007C75AD">
      <w:pPr>
        <w:rPr>
          <w:rFonts w:ascii="Calibri" w:hAnsi="Calibri"/>
          <w:b/>
          <w:sz w:val="28"/>
          <w:szCs w:val="40"/>
        </w:rPr>
      </w:pPr>
      <w:r w:rsidRPr="00584F9A">
        <w:rPr>
          <w:rFonts w:ascii="Calibri" w:hAnsi="Calibri"/>
          <w:b/>
          <w:sz w:val="28"/>
          <w:szCs w:val="40"/>
        </w:rPr>
        <w:t xml:space="preserve">Arts plastiques </w:t>
      </w:r>
      <w:r w:rsidR="007C75AD" w:rsidRPr="00584F9A">
        <w:rPr>
          <w:rFonts w:ascii="Calibri" w:hAnsi="Calibri"/>
          <w:b/>
          <w:sz w:val="28"/>
          <w:szCs w:val="40"/>
        </w:rPr>
        <w:t>1</w:t>
      </w:r>
      <w:r w:rsidR="007C75AD" w:rsidRPr="00584F9A">
        <w:rPr>
          <w:rFonts w:ascii="Calibri" w:hAnsi="Calibri"/>
          <w:b/>
          <w:sz w:val="28"/>
          <w:szCs w:val="40"/>
          <w:vertAlign w:val="superscript"/>
        </w:rPr>
        <w:t>er</w:t>
      </w:r>
      <w:r w:rsidR="007C75AD" w:rsidRPr="00584F9A">
        <w:rPr>
          <w:rFonts w:ascii="Calibri" w:hAnsi="Calibri"/>
          <w:b/>
          <w:sz w:val="28"/>
          <w:szCs w:val="40"/>
        </w:rPr>
        <w:t xml:space="preserve"> CYCLE</w:t>
      </w:r>
    </w:p>
    <w:p w:rsidR="007C75AD" w:rsidRPr="00584F9A" w:rsidRDefault="007C75AD" w:rsidP="007C75AD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821"/>
        <w:gridCol w:w="2063"/>
        <w:gridCol w:w="821"/>
        <w:gridCol w:w="1937"/>
        <w:gridCol w:w="950"/>
        <w:gridCol w:w="951"/>
      </w:tblGrid>
      <w:tr w:rsidR="007C75AD" w:rsidRPr="00584F9A">
        <w:trPr>
          <w:trHeight w:val="415"/>
          <w:jc w:val="center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sz w:val="22"/>
                <w:szCs w:val="28"/>
              </w:rPr>
            </w:pPr>
            <w:r w:rsidRPr="00584F9A">
              <w:rPr>
                <w:rFonts w:ascii="Calibri" w:hAnsi="Calibri"/>
                <w:sz w:val="22"/>
                <w:szCs w:val="28"/>
              </w:rPr>
              <w:t>Principales évaluations et résultats inscrits au bulletin</w:t>
            </w:r>
          </w:p>
        </w:tc>
      </w:tr>
      <w:tr w:rsidR="007C75AD" w:rsidRPr="00584F9A">
        <w:trPr>
          <w:cantSplit/>
          <w:trHeight w:hRule="exact" w:val="54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1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re</w:t>
            </w:r>
            <w:r w:rsidR="00101303" w:rsidRPr="00584F9A">
              <w:rPr>
                <w:rFonts w:ascii="Calibri" w:hAnsi="Calibri"/>
                <w:b/>
                <w:sz w:val="16"/>
                <w:szCs w:val="20"/>
              </w:rPr>
              <w:t xml:space="preserve"> étape (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>0 %)</w:t>
            </w:r>
          </w:p>
          <w:p w:rsidR="007C75AD" w:rsidRPr="00584F9A" w:rsidRDefault="00B86623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Du 29 août</w:t>
            </w:r>
            <w:r w:rsidR="00020FFB" w:rsidRPr="00584F9A">
              <w:rPr>
                <w:rFonts w:ascii="Calibri" w:hAnsi="Calibri"/>
                <w:b/>
                <w:sz w:val="16"/>
                <w:szCs w:val="20"/>
              </w:rPr>
              <w:t xml:space="preserve"> au 9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novembre</w:t>
            </w:r>
            <w:r w:rsidR="00101303" w:rsidRPr="00584F9A">
              <w:rPr>
                <w:rFonts w:ascii="Calibri" w:hAnsi="Calibr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2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e</w:t>
            </w:r>
            <w:r w:rsidR="00101303" w:rsidRPr="00584F9A">
              <w:rPr>
                <w:rFonts w:ascii="Calibri" w:hAnsi="Calibri"/>
                <w:b/>
                <w:sz w:val="16"/>
                <w:szCs w:val="20"/>
              </w:rPr>
              <w:t xml:space="preserve"> étape (4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>0 %)</w:t>
            </w:r>
          </w:p>
          <w:p w:rsidR="007C75AD" w:rsidRPr="00584F9A" w:rsidRDefault="00020FF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Du 12 novembre au 15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février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3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e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 xml:space="preserve"> étape (60 %)</w:t>
            </w:r>
          </w:p>
          <w:p w:rsidR="007C75AD" w:rsidRPr="00584F9A" w:rsidRDefault="00020FF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Du 18 février au 21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juin</w:t>
            </w:r>
          </w:p>
        </w:tc>
      </w:tr>
      <w:tr w:rsidR="007C75AD" w:rsidRPr="00584F9A">
        <w:trPr>
          <w:trHeight w:val="58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Y </w:t>
            </w:r>
            <w:proofErr w:type="spellStart"/>
            <w:r w:rsidRPr="00584F9A">
              <w:rPr>
                <w:rFonts w:ascii="Calibri" w:hAnsi="Calibri"/>
                <w:b/>
                <w:sz w:val="12"/>
                <w:szCs w:val="16"/>
              </w:rPr>
              <w:t>aura-t-il</w:t>
            </w:r>
            <w:proofErr w:type="spellEnd"/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 un résultat inscrit au bulletin?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Y </w:t>
            </w:r>
            <w:proofErr w:type="spellStart"/>
            <w:r w:rsidRPr="00584F9A">
              <w:rPr>
                <w:rFonts w:ascii="Calibri" w:hAnsi="Calibri"/>
                <w:b/>
                <w:sz w:val="12"/>
                <w:szCs w:val="16"/>
              </w:rPr>
              <w:t>aura-t-il</w:t>
            </w:r>
            <w:proofErr w:type="spellEnd"/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 un résultat inscrit au bulletin?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0"/>
                <w:szCs w:val="14"/>
              </w:rPr>
            </w:pPr>
            <w:r w:rsidRPr="00584F9A">
              <w:rPr>
                <w:rFonts w:ascii="Calibri" w:hAnsi="Calibri"/>
                <w:b/>
                <w:sz w:val="10"/>
                <w:szCs w:val="14"/>
              </w:rPr>
              <w:t>Épreuves obligatoires</w:t>
            </w: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0"/>
                <w:szCs w:val="14"/>
              </w:rPr>
            </w:pPr>
            <w:r w:rsidRPr="00584F9A">
              <w:rPr>
                <w:rFonts w:ascii="Calibri" w:hAnsi="Calibri"/>
                <w:b/>
                <w:sz w:val="10"/>
                <w:szCs w:val="14"/>
              </w:rPr>
              <w:t>MELS / CS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Résultat inscrit au bulletin</w:t>
            </w:r>
          </w:p>
        </w:tc>
      </w:tr>
      <w:tr w:rsidR="007C75AD" w:rsidRPr="00584F9A" w:rsidTr="00584F9A">
        <w:trPr>
          <w:cantSplit/>
          <w:trHeight w:hRule="exact" w:val="2674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</w:t>
            </w:r>
            <w:r w:rsidR="004C609D" w:rsidRPr="00584F9A">
              <w:rPr>
                <w:rFonts w:ascii="Calibri" w:hAnsi="Calibri"/>
                <w:b/>
                <w:sz w:val="12"/>
                <w:szCs w:val="16"/>
              </w:rPr>
              <w:t>e</w:t>
            </w:r>
            <w:r w:rsidRPr="00584F9A">
              <w:rPr>
                <w:rFonts w:ascii="Calibri" w:hAnsi="Calibri"/>
                <w:b/>
                <w:sz w:val="12"/>
                <w:szCs w:val="16"/>
              </w:rPr>
              <w:t>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2) Réaliser des créations plastiques médiatiques</w:t>
            </w: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 w:rsidP="00584F9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Évaluati</w:t>
            </w:r>
            <w:r w:rsidR="00584F9A">
              <w:rPr>
                <w:rFonts w:ascii="Calibri" w:hAnsi="Calibri"/>
                <w:sz w:val="12"/>
                <w:szCs w:val="16"/>
              </w:rPr>
              <w:t xml:space="preserve">on </w:t>
            </w:r>
            <w:r w:rsidRPr="00584F9A">
              <w:rPr>
                <w:rFonts w:ascii="Calibri" w:hAnsi="Calibri"/>
                <w:sz w:val="12"/>
                <w:szCs w:val="16"/>
              </w:rPr>
              <w:t>des connaissances      (nommer des techniques, des matières, des outils, vus en classe)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101303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Non</w:t>
            </w: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</w:t>
            </w:r>
            <w:r w:rsidR="004C609D" w:rsidRPr="00584F9A">
              <w:rPr>
                <w:rFonts w:ascii="Calibri" w:hAnsi="Calibri"/>
                <w:b/>
                <w:sz w:val="12"/>
                <w:szCs w:val="16"/>
              </w:rPr>
              <w:t>e</w:t>
            </w:r>
            <w:r w:rsidRPr="00584F9A">
              <w:rPr>
                <w:rFonts w:ascii="Calibri" w:hAnsi="Calibri"/>
                <w:b/>
                <w:sz w:val="12"/>
                <w:szCs w:val="16"/>
              </w:rPr>
              <w:t>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2) Apprécier des œuvres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Évaluat</w:t>
            </w:r>
            <w:r w:rsidR="00584F9A">
              <w:rPr>
                <w:rFonts w:ascii="Calibri" w:hAnsi="Calibri"/>
                <w:sz w:val="12"/>
                <w:szCs w:val="16"/>
              </w:rPr>
              <w:t xml:space="preserve">ion </w:t>
            </w:r>
            <w:r w:rsidRPr="00584F9A">
              <w:rPr>
                <w:rFonts w:ascii="Calibri" w:hAnsi="Calibri"/>
                <w:sz w:val="12"/>
                <w:szCs w:val="16"/>
              </w:rPr>
              <w:t xml:space="preserve"> des connaissances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101303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Oui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</w:t>
            </w:r>
            <w:r w:rsidR="004C609D" w:rsidRPr="00584F9A">
              <w:rPr>
                <w:rFonts w:ascii="Calibri" w:hAnsi="Calibri"/>
                <w:b/>
                <w:sz w:val="12"/>
                <w:szCs w:val="16"/>
              </w:rPr>
              <w:t>e</w:t>
            </w:r>
            <w:r w:rsidRPr="00584F9A">
              <w:rPr>
                <w:rFonts w:ascii="Calibri" w:hAnsi="Calibri"/>
                <w:b/>
                <w:sz w:val="12"/>
                <w:szCs w:val="16"/>
              </w:rPr>
              <w:t>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2) Réaliser des créations plastiques médiatiques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3) Apprécier des œuvres </w:t>
            </w: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DC12DA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 </w:t>
            </w:r>
            <w:r w:rsidR="007C75AD"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DC12DA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 </w:t>
            </w:r>
            <w:r w:rsidR="007C75AD" w:rsidRPr="00584F9A">
              <w:rPr>
                <w:rFonts w:ascii="Calibri" w:hAnsi="Calibri"/>
                <w:sz w:val="12"/>
                <w:szCs w:val="16"/>
              </w:rPr>
              <w:t>Évaluati</w:t>
            </w:r>
            <w:r w:rsidR="00584F9A">
              <w:rPr>
                <w:rFonts w:ascii="Calibri" w:hAnsi="Calibri"/>
                <w:sz w:val="12"/>
                <w:szCs w:val="16"/>
              </w:rPr>
              <w:t xml:space="preserve">on </w:t>
            </w:r>
            <w:r w:rsidR="007C75AD" w:rsidRPr="00584F9A">
              <w:rPr>
                <w:rFonts w:ascii="Calibri" w:hAnsi="Calibri"/>
                <w:sz w:val="12"/>
                <w:szCs w:val="16"/>
              </w:rPr>
              <w:t xml:space="preserve">des connaissances  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101303" w:rsidRPr="00584F9A">
              <w:rPr>
                <w:rFonts w:ascii="Calibri" w:hAnsi="Calibri"/>
                <w:b/>
                <w:sz w:val="22"/>
                <w:szCs w:val="20"/>
              </w:rPr>
              <w:t>on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101303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Oui</w:t>
            </w:r>
          </w:p>
        </w:tc>
      </w:tr>
    </w:tbl>
    <w:p w:rsidR="00874D17" w:rsidRPr="00584F9A" w:rsidRDefault="00874D17" w:rsidP="007C75AD">
      <w:pPr>
        <w:rPr>
          <w:rFonts w:ascii="Calibri" w:hAnsi="Calibri"/>
          <w:b/>
          <w:sz w:val="32"/>
          <w:szCs w:val="28"/>
        </w:rPr>
      </w:pPr>
    </w:p>
    <w:p w:rsidR="007C75AD" w:rsidRPr="00584F9A" w:rsidRDefault="004C609D" w:rsidP="007C75AD">
      <w:pPr>
        <w:rPr>
          <w:rFonts w:ascii="Calibri" w:hAnsi="Calibri"/>
          <w:b/>
          <w:sz w:val="20"/>
          <w:szCs w:val="28"/>
        </w:rPr>
      </w:pPr>
      <w:r w:rsidRPr="00584F9A">
        <w:rPr>
          <w:rFonts w:ascii="Calibri" w:hAnsi="Calibri"/>
          <w:b/>
          <w:sz w:val="28"/>
          <w:szCs w:val="28"/>
        </w:rPr>
        <w:t xml:space="preserve">Arts plastiques </w:t>
      </w:r>
      <w:r w:rsidR="007C75AD" w:rsidRPr="00584F9A">
        <w:rPr>
          <w:rFonts w:ascii="Calibri" w:hAnsi="Calibri"/>
          <w:b/>
          <w:sz w:val="28"/>
          <w:szCs w:val="28"/>
        </w:rPr>
        <w:t>ACCUEIL ET 6</w:t>
      </w:r>
      <w:r w:rsidR="007C75AD" w:rsidRPr="00584F9A">
        <w:rPr>
          <w:rFonts w:ascii="Calibri" w:hAnsi="Calibri"/>
          <w:b/>
          <w:sz w:val="28"/>
          <w:szCs w:val="28"/>
          <w:vertAlign w:val="superscript"/>
        </w:rPr>
        <w:t>e</w:t>
      </w:r>
      <w:r w:rsidR="007C75AD" w:rsidRPr="00584F9A">
        <w:rPr>
          <w:rFonts w:ascii="Calibri" w:hAnsi="Calibri"/>
          <w:b/>
          <w:sz w:val="28"/>
          <w:szCs w:val="28"/>
        </w:rPr>
        <w:t xml:space="preserve"> ANNÉE</w:t>
      </w:r>
    </w:p>
    <w:p w:rsidR="007C75AD" w:rsidRPr="00584F9A" w:rsidRDefault="007C75AD">
      <w:pPr>
        <w:rPr>
          <w:sz w:val="20"/>
        </w:rPr>
      </w:pPr>
    </w:p>
    <w:tbl>
      <w:tblPr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821"/>
        <w:gridCol w:w="2063"/>
        <w:gridCol w:w="821"/>
        <w:gridCol w:w="2232"/>
        <w:gridCol w:w="851"/>
        <w:gridCol w:w="755"/>
      </w:tblGrid>
      <w:tr w:rsidR="007C75AD" w:rsidRPr="00584F9A">
        <w:trPr>
          <w:trHeight w:val="415"/>
          <w:jc w:val="center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sz w:val="22"/>
                <w:szCs w:val="28"/>
              </w:rPr>
            </w:pPr>
            <w:r w:rsidRPr="00584F9A">
              <w:rPr>
                <w:rFonts w:ascii="Calibri" w:hAnsi="Calibri"/>
                <w:sz w:val="22"/>
                <w:szCs w:val="28"/>
              </w:rPr>
              <w:t>Principales évaluations et résultats inscrits au bulletin</w:t>
            </w:r>
          </w:p>
        </w:tc>
      </w:tr>
      <w:tr w:rsidR="007C75AD" w:rsidRPr="00584F9A">
        <w:trPr>
          <w:cantSplit/>
          <w:trHeight w:hRule="exact" w:val="54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1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re</w:t>
            </w:r>
            <w:r w:rsidR="007062B2" w:rsidRPr="00584F9A">
              <w:rPr>
                <w:rFonts w:ascii="Calibri" w:hAnsi="Calibri"/>
                <w:b/>
                <w:sz w:val="16"/>
                <w:szCs w:val="20"/>
              </w:rPr>
              <w:t xml:space="preserve"> étape (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>0 %)</w:t>
            </w:r>
          </w:p>
          <w:p w:rsidR="007C75AD" w:rsidRPr="00584F9A" w:rsidRDefault="00B86623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Du 29 août</w:t>
            </w:r>
            <w:r w:rsidR="007062B2" w:rsidRPr="00584F9A">
              <w:rPr>
                <w:rFonts w:ascii="Calibri" w:hAnsi="Calibri"/>
                <w:b/>
                <w:sz w:val="16"/>
                <w:szCs w:val="20"/>
              </w:rPr>
              <w:t xml:space="preserve"> au 8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novembre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2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e</w:t>
            </w:r>
            <w:r w:rsidR="007062B2" w:rsidRPr="00584F9A">
              <w:rPr>
                <w:rFonts w:ascii="Calibri" w:hAnsi="Calibri"/>
                <w:b/>
                <w:sz w:val="16"/>
                <w:szCs w:val="20"/>
              </w:rPr>
              <w:t xml:space="preserve"> étape (4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>0 %)</w:t>
            </w:r>
          </w:p>
          <w:p w:rsidR="007C75AD" w:rsidRPr="00584F9A" w:rsidRDefault="007062B2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Du 9 novembre au 16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février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>3</w:t>
            </w:r>
            <w:r w:rsidRPr="00584F9A">
              <w:rPr>
                <w:rFonts w:ascii="Calibri" w:hAnsi="Calibri"/>
                <w:b/>
                <w:sz w:val="16"/>
                <w:szCs w:val="20"/>
                <w:vertAlign w:val="superscript"/>
              </w:rPr>
              <w:t>e</w:t>
            </w:r>
            <w:r w:rsidRPr="00584F9A">
              <w:rPr>
                <w:rFonts w:ascii="Calibri" w:hAnsi="Calibri"/>
                <w:b/>
                <w:sz w:val="16"/>
                <w:szCs w:val="20"/>
              </w:rPr>
              <w:t xml:space="preserve"> étape (60 %)</w:t>
            </w:r>
          </w:p>
          <w:p w:rsidR="007C75AD" w:rsidRPr="00584F9A" w:rsidRDefault="00CB172B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16"/>
                <w:szCs w:val="20"/>
              </w:rPr>
              <w:t xml:space="preserve">Du </w:t>
            </w:r>
            <w:r w:rsidR="007062B2" w:rsidRPr="00584F9A">
              <w:rPr>
                <w:rFonts w:ascii="Calibri" w:hAnsi="Calibri"/>
                <w:b/>
                <w:sz w:val="16"/>
                <w:szCs w:val="20"/>
              </w:rPr>
              <w:t>19</w:t>
            </w:r>
            <w:r w:rsidR="007C75AD" w:rsidRPr="00584F9A">
              <w:rPr>
                <w:rFonts w:ascii="Calibri" w:hAnsi="Calibri"/>
                <w:b/>
                <w:sz w:val="16"/>
                <w:szCs w:val="20"/>
              </w:rPr>
              <w:t xml:space="preserve"> février au 22 juin</w:t>
            </w:r>
          </w:p>
        </w:tc>
      </w:tr>
      <w:tr w:rsidR="007C75AD" w:rsidRPr="00584F9A">
        <w:trPr>
          <w:trHeight w:val="586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Y </w:t>
            </w:r>
            <w:proofErr w:type="spellStart"/>
            <w:r w:rsidRPr="00584F9A">
              <w:rPr>
                <w:rFonts w:ascii="Calibri" w:hAnsi="Calibri"/>
                <w:b/>
                <w:sz w:val="12"/>
                <w:szCs w:val="16"/>
              </w:rPr>
              <w:t>aura-t-il</w:t>
            </w:r>
            <w:proofErr w:type="spellEnd"/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 un résultat inscrit au bulletin?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Y </w:t>
            </w:r>
            <w:proofErr w:type="spellStart"/>
            <w:r w:rsidRPr="00584F9A">
              <w:rPr>
                <w:rFonts w:ascii="Calibri" w:hAnsi="Calibri"/>
                <w:b/>
                <w:sz w:val="12"/>
                <w:szCs w:val="16"/>
              </w:rPr>
              <w:t>aura-t-il</w:t>
            </w:r>
            <w:proofErr w:type="spellEnd"/>
            <w:r w:rsidRPr="00584F9A">
              <w:rPr>
                <w:rFonts w:ascii="Calibri" w:hAnsi="Calibri"/>
                <w:b/>
                <w:sz w:val="12"/>
                <w:szCs w:val="16"/>
              </w:rPr>
              <w:t xml:space="preserve"> un résultat inscrit au bulletin?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 proposées tout au long de l’étape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0"/>
                <w:szCs w:val="14"/>
              </w:rPr>
            </w:pPr>
            <w:r w:rsidRPr="00584F9A">
              <w:rPr>
                <w:rFonts w:ascii="Calibri" w:hAnsi="Calibri"/>
                <w:b/>
                <w:sz w:val="10"/>
                <w:szCs w:val="14"/>
              </w:rPr>
              <w:t>Épreuves obligatoires</w:t>
            </w:r>
          </w:p>
          <w:p w:rsidR="007C75AD" w:rsidRPr="00584F9A" w:rsidRDefault="00131673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0"/>
                <w:szCs w:val="14"/>
              </w:rPr>
            </w:pPr>
            <w:r w:rsidRPr="00584F9A">
              <w:rPr>
                <w:rFonts w:ascii="Calibri" w:hAnsi="Calibri"/>
                <w:b/>
                <w:sz w:val="10"/>
                <w:szCs w:val="14"/>
              </w:rPr>
              <w:t>MEE</w:t>
            </w:r>
            <w:r w:rsidR="007C75AD" w:rsidRPr="00584F9A">
              <w:rPr>
                <w:rFonts w:ascii="Calibri" w:hAnsi="Calibri"/>
                <w:b/>
                <w:sz w:val="10"/>
                <w:szCs w:val="14"/>
              </w:rPr>
              <w:t>S / CS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Résultat inscrit au bulletin</w:t>
            </w:r>
          </w:p>
        </w:tc>
      </w:tr>
      <w:tr w:rsidR="007C75AD" w:rsidRPr="00584F9A" w:rsidTr="00584F9A">
        <w:trPr>
          <w:cantSplit/>
          <w:trHeight w:hRule="exact" w:val="2848"/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CC4" w:rsidRPr="00584F9A" w:rsidRDefault="00755CC4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062B2" w:rsidRPr="00584F9A" w:rsidRDefault="007062B2" w:rsidP="00755CC4">
            <w:pPr>
              <w:rPr>
                <w:rFonts w:ascii="Calibri" w:hAnsi="Calibri"/>
                <w:b/>
                <w:sz w:val="12"/>
                <w:szCs w:val="16"/>
              </w:rPr>
            </w:pPr>
          </w:p>
          <w:p w:rsidR="007062B2" w:rsidRPr="00584F9A" w:rsidRDefault="007062B2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0"/>
                <w:szCs w:val="14"/>
              </w:rPr>
            </w:pPr>
            <w:r w:rsidRPr="00584F9A">
              <w:rPr>
                <w:rFonts w:ascii="Calibri" w:hAnsi="Calibri"/>
                <w:sz w:val="10"/>
                <w:szCs w:val="14"/>
              </w:rPr>
              <w:t>(œuvres et traces de démarche)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Évaluati</w:t>
            </w:r>
            <w:r w:rsidR="00584F9A">
              <w:rPr>
                <w:rFonts w:ascii="Calibri" w:hAnsi="Calibri"/>
                <w:sz w:val="12"/>
                <w:szCs w:val="16"/>
              </w:rPr>
              <w:t xml:space="preserve">on  </w:t>
            </w:r>
            <w:r w:rsidRPr="00584F9A">
              <w:rPr>
                <w:rFonts w:ascii="Calibri" w:hAnsi="Calibri"/>
                <w:sz w:val="12"/>
                <w:szCs w:val="16"/>
              </w:rPr>
              <w:t>des connaissances      (nommer des techniques, des matières, des outils, vus en classe)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062B2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Non</w:t>
            </w: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2) Apprécier des œuvres</w:t>
            </w:r>
          </w:p>
          <w:p w:rsidR="007C75AD" w:rsidRPr="00584F9A" w:rsidRDefault="007C75AD" w:rsidP="00755CC4">
            <w:pPr>
              <w:rPr>
                <w:rFonts w:ascii="Calibri" w:hAnsi="Calibri"/>
                <w:sz w:val="12"/>
                <w:szCs w:val="16"/>
              </w:rPr>
            </w:pPr>
          </w:p>
          <w:p w:rsidR="007062B2" w:rsidRPr="00584F9A" w:rsidRDefault="007062B2" w:rsidP="00020FFB">
            <w:pPr>
              <w:pStyle w:val="NormalWeb"/>
              <w:spacing w:before="2" w:after="2"/>
              <w:rPr>
                <w:sz w:val="12"/>
                <w:szCs w:val="16"/>
                <w:lang w:val="fr-CA"/>
              </w:rPr>
            </w:pPr>
          </w:p>
          <w:p w:rsidR="00020FFB" w:rsidRPr="00584F9A" w:rsidRDefault="00020FFB" w:rsidP="00020FFB">
            <w:pPr>
              <w:pStyle w:val="NormalWeb"/>
              <w:spacing w:before="2" w:after="2"/>
              <w:rPr>
                <w:sz w:val="12"/>
                <w:szCs w:val="16"/>
                <w:lang w:val="fr-CA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0"/>
                <w:szCs w:val="14"/>
              </w:rPr>
            </w:pPr>
            <w:r w:rsidRPr="00584F9A">
              <w:rPr>
                <w:rFonts w:ascii="Calibri" w:hAnsi="Calibri"/>
                <w:sz w:val="10"/>
                <w:szCs w:val="14"/>
              </w:rPr>
              <w:t>(œuvres et traces de démarche)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Évaluati</w:t>
            </w:r>
            <w:r w:rsidR="00584F9A">
              <w:rPr>
                <w:rFonts w:ascii="Calibri" w:hAnsi="Calibri"/>
                <w:sz w:val="12"/>
                <w:szCs w:val="16"/>
              </w:rPr>
              <w:t xml:space="preserve">on </w:t>
            </w:r>
            <w:r w:rsidRPr="00584F9A">
              <w:rPr>
                <w:rFonts w:ascii="Calibri" w:hAnsi="Calibri"/>
                <w:sz w:val="12"/>
                <w:szCs w:val="16"/>
              </w:rPr>
              <w:t xml:space="preserve">des connaissances  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O</w:t>
            </w:r>
            <w:r w:rsidR="007062B2" w:rsidRPr="00584F9A">
              <w:rPr>
                <w:rFonts w:ascii="Calibri" w:hAnsi="Calibri"/>
                <w:b/>
                <w:sz w:val="22"/>
                <w:szCs w:val="20"/>
              </w:rPr>
              <w:t>ui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Compétences évalués: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1) Réaliser des créations plastiques personnelles 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2) Réaliser des créations plastiques médiatiques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 xml:space="preserve">3) Apprécier des œuvres 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062B2" w:rsidRPr="00584F9A" w:rsidRDefault="007062B2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2"/>
                <w:szCs w:val="16"/>
              </w:rPr>
            </w:pPr>
            <w:r w:rsidRPr="00584F9A">
              <w:rPr>
                <w:rFonts w:ascii="Calibri" w:hAnsi="Calibri"/>
                <w:b/>
                <w:sz w:val="12"/>
                <w:szCs w:val="16"/>
              </w:rPr>
              <w:t>Nature des évaluations: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Réalisations plastiques</w:t>
            </w:r>
          </w:p>
          <w:p w:rsidR="007D54A2" w:rsidRPr="00584F9A" w:rsidRDefault="007D54A2" w:rsidP="007D54A2">
            <w:pPr>
              <w:jc w:val="center"/>
              <w:rPr>
                <w:rFonts w:ascii="Calibri" w:hAnsi="Calibri"/>
                <w:sz w:val="10"/>
                <w:szCs w:val="14"/>
              </w:rPr>
            </w:pPr>
            <w:r w:rsidRPr="00584F9A">
              <w:rPr>
                <w:rFonts w:ascii="Calibri" w:hAnsi="Calibri"/>
                <w:sz w:val="10"/>
                <w:szCs w:val="14"/>
              </w:rPr>
              <w:t>(œuvres et traces de démarche)</w:t>
            </w: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AC452D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</w:rPr>
              <w:t>Évaluation</w:t>
            </w:r>
            <w:r w:rsidR="007C75AD" w:rsidRPr="00584F9A">
              <w:rPr>
                <w:rFonts w:ascii="Calibri" w:hAnsi="Calibri"/>
                <w:sz w:val="12"/>
                <w:szCs w:val="16"/>
              </w:rPr>
              <w:t xml:space="preserve">  des connaissances    </w:t>
            </w:r>
          </w:p>
          <w:p w:rsidR="006D40B8" w:rsidRPr="00584F9A" w:rsidRDefault="006D40B8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6D40B8" w:rsidRPr="00584F9A" w:rsidRDefault="006D40B8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sz w:val="12"/>
                <w:szCs w:val="16"/>
              </w:rPr>
            </w:pPr>
          </w:p>
          <w:p w:rsidR="007C75AD" w:rsidRPr="00584F9A" w:rsidRDefault="00020FFB" w:rsidP="00745092">
            <w:pPr>
              <w:jc w:val="center"/>
              <w:rPr>
                <w:rFonts w:ascii="Calibri" w:hAnsi="Calibri"/>
                <w:sz w:val="12"/>
                <w:szCs w:val="16"/>
              </w:rPr>
            </w:pPr>
            <w:r w:rsidRPr="00584F9A">
              <w:rPr>
                <w:rFonts w:ascii="Calibri" w:hAnsi="Calibri"/>
                <w:sz w:val="12"/>
                <w:szCs w:val="16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N</w:t>
            </w:r>
            <w:r w:rsidR="007062B2" w:rsidRPr="00584F9A">
              <w:rPr>
                <w:rFonts w:ascii="Calibri" w:hAnsi="Calibri"/>
                <w:b/>
                <w:sz w:val="22"/>
                <w:szCs w:val="20"/>
              </w:rPr>
              <w:t>on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AD" w:rsidRPr="00584F9A" w:rsidRDefault="007C75AD">
            <w:pPr>
              <w:tabs>
                <w:tab w:val="left" w:pos="2002"/>
              </w:tabs>
              <w:snapToGrid w:val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  <w:p w:rsidR="007C75AD" w:rsidRPr="00584F9A" w:rsidRDefault="007C75AD">
            <w:pPr>
              <w:tabs>
                <w:tab w:val="left" w:pos="2002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584F9A">
              <w:rPr>
                <w:rFonts w:ascii="Calibri" w:hAnsi="Calibri"/>
                <w:b/>
                <w:sz w:val="22"/>
                <w:szCs w:val="20"/>
              </w:rPr>
              <w:t>O</w:t>
            </w:r>
            <w:r w:rsidR="007062B2" w:rsidRPr="00584F9A">
              <w:rPr>
                <w:rFonts w:ascii="Calibri" w:hAnsi="Calibri"/>
                <w:b/>
                <w:sz w:val="22"/>
                <w:szCs w:val="20"/>
              </w:rPr>
              <w:t>ui</w:t>
            </w:r>
          </w:p>
        </w:tc>
      </w:tr>
    </w:tbl>
    <w:p w:rsidR="007C75AD" w:rsidRPr="00584F9A" w:rsidRDefault="007C75AD">
      <w:pPr>
        <w:rPr>
          <w:sz w:val="20"/>
        </w:rPr>
      </w:pPr>
    </w:p>
    <w:sectPr w:rsidR="007C75AD" w:rsidRPr="00584F9A" w:rsidSect="00F3676D">
      <w:pgSz w:w="12240" w:h="15840"/>
      <w:pgMar w:top="1191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CCB"/>
    <w:multiLevelType w:val="multilevel"/>
    <w:tmpl w:val="3DD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AD"/>
    <w:rsid w:val="00020FFB"/>
    <w:rsid w:val="00101303"/>
    <w:rsid w:val="00131673"/>
    <w:rsid w:val="0030661B"/>
    <w:rsid w:val="00330410"/>
    <w:rsid w:val="00433A8E"/>
    <w:rsid w:val="004752C6"/>
    <w:rsid w:val="004C609D"/>
    <w:rsid w:val="0058375D"/>
    <w:rsid w:val="00584F9A"/>
    <w:rsid w:val="006248F0"/>
    <w:rsid w:val="006D40B8"/>
    <w:rsid w:val="007062B2"/>
    <w:rsid w:val="00707C68"/>
    <w:rsid w:val="00722445"/>
    <w:rsid w:val="00745092"/>
    <w:rsid w:val="00755CC4"/>
    <w:rsid w:val="0076487E"/>
    <w:rsid w:val="007C75AD"/>
    <w:rsid w:val="007D54A2"/>
    <w:rsid w:val="00874D17"/>
    <w:rsid w:val="008E4AA0"/>
    <w:rsid w:val="008F4E6F"/>
    <w:rsid w:val="009051DE"/>
    <w:rsid w:val="00924F48"/>
    <w:rsid w:val="00932000"/>
    <w:rsid w:val="00A232F4"/>
    <w:rsid w:val="00AC452D"/>
    <w:rsid w:val="00B86623"/>
    <w:rsid w:val="00BF1AEE"/>
    <w:rsid w:val="00C57D15"/>
    <w:rsid w:val="00CB172B"/>
    <w:rsid w:val="00DC12DA"/>
    <w:rsid w:val="00DD65A6"/>
    <w:rsid w:val="00F11588"/>
    <w:rsid w:val="00F25FE7"/>
    <w:rsid w:val="00F3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1E2F-9B60-4CE7-AEE8-100CDCA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2000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Proulx</dc:creator>
  <cp:lastModifiedBy>Julie Lemieux2 (Directrice)</cp:lastModifiedBy>
  <cp:revision>2</cp:revision>
  <dcterms:created xsi:type="dcterms:W3CDTF">2019-09-18T19:16:00Z</dcterms:created>
  <dcterms:modified xsi:type="dcterms:W3CDTF">2019-09-18T19:16:00Z</dcterms:modified>
</cp:coreProperties>
</file>